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E6A5BCE" w:rsidR="008E5DC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Oggetto dell’attività della borsa di ricerca: </w:t>
      </w:r>
      <w:r w:rsidR="006332C6" w:rsidRPr="006332C6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Studio e sviluppo di dispositivi biomedicali</w:t>
      </w:r>
    </w:p>
    <w:p w14:paraId="00000002" w14:textId="77777777" w:rsidR="008E5D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Il presente progetto di ricerca si inserisce nell'ambito dello sviluppo di tecnologie assistive avanzate per migliorare l'autonomia e la qualità della vita di persone con gravi disabilità motorie. L'obiettivo generale è l'avanzamento del progetto "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ReMovAble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", focalizzato sulla progettazione di un esoscheletro di mano a basso costo, ibrido rigido-morbido, destinato specificamente a persone con tetraplegia, per supportarle nelle attività della vita quotidiana.</w:t>
      </w:r>
    </w:p>
    <w:p w14:paraId="00000003" w14:textId="77777777" w:rsidR="008E5D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Partendo da un design esistente basato su elementi strutturali flessibili e giunti cedevoli, il progetto mira a sviluppare un prototipo avanzato, introducendo soluzioni innovative. In particolare, si investigherà e implementerà l'uso di leghe metalliche a memoria di forma (SMA) superelastiche (SE) per realizzare un sistema di trasmissione tramite cavo Bowden con capacità </w:t>
      </w:r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self-sensing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(auto-monitoraggio dello stato) e </w:t>
      </w:r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self-</w:t>
      </w:r>
      <w:proofErr w:type="spellStart"/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limiting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(auto-limitazione passiva della forza), mimando la funzionalità protettiva dei tendini biologici. Grande attenzione sarà dedicata alla progettazione meccanica e alla selezione dei materiali più idonei.</w:t>
      </w:r>
    </w:p>
    <w:p w14:paraId="00000004" w14:textId="77777777" w:rsidR="008E5D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Il progetto si avvale della collaborazione strategica con l'Unità Spinale della Clinica di Riabilitazione di Montecatone, per il supporto nella valutazione delle scelte tecniche e per la validazione funzionale e clinica del prototipo finale direttamente con i pazienti.</w:t>
      </w:r>
    </w:p>
    <w:p w14:paraId="00000005" w14:textId="77777777" w:rsidR="008E5DC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Il borsista selezionato sarà responsabile dello sviluppo ingegneristico del nuovo prototipo e contribuirà attivamente alle seguenti attività principali:</w:t>
      </w:r>
    </w:p>
    <w:p w14:paraId="00000006" w14:textId="77777777" w:rsidR="008E5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Progettazione Meccanica (CAD):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Sviluppo del design di nuovi componenti e riprogettazione ottimizzata di elementi esistenti dell'esoscheletro utilizzando il software PTC Creo.</w:t>
      </w:r>
    </w:p>
    <w:p w14:paraId="00000007" w14:textId="77777777" w:rsidR="008E5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Selezione/fabbricazione Componenti: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Individuazione e scelta di componenti commerciali. Prototipazione rapida tramite stampa 3D dei componenti custom. Scelta dei materiali polimerici per stampa 3D e metallici (incluse le leghe SMA) idonei per l'applicazione.</w:t>
      </w:r>
    </w:p>
    <w:p w14:paraId="00000008" w14:textId="77777777" w:rsidR="008E5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Modellazione e Simulazione (FEM):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Creazione di modelli agli elementi finiti e conduzione di simulazioni utilizzando il software ANSYS per analizzare il comportamento di materiali polimerici (inclusi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iperelastici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 da stampa 3D) e delle leghe SMA; esecuzione di analisi statiche e dinamiche flessibili (</w:t>
      </w:r>
      <w:proofErr w:type="spellStart"/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flexible</w:t>
      </w:r>
      <w:proofErr w:type="spellEnd"/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dynamic</w:t>
      </w:r>
      <w:proofErr w:type="spellEnd"/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analysis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).</w:t>
      </w:r>
    </w:p>
    <w:p w14:paraId="00000009" w14:textId="77777777" w:rsidR="008E5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Analisi e Ottimizzazione: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Utilizzo del software MATLAB come strumento di 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>supporto alla progettazione, al dimensionamento e all'ottimizzazione dei componenti e del sistema.</w:t>
      </w:r>
    </w:p>
    <w:p w14:paraId="0000000A" w14:textId="77777777" w:rsidR="008E5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Testing Sperimentale: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Realizzazione di un setup per la verifica sperimentale delle funzionalità del sistema di trasmissione basato su cavo Bowden in SMA superelastica implementato nell’esoscheletro.</w:t>
      </w:r>
    </w:p>
    <w:p w14:paraId="0000000B" w14:textId="77777777" w:rsidR="008E5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Coordinamento Tecnico: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Gestione degli aspetti tecnici del progetto, interfacciandosi con studenti e supervisori responsabili dello sviluppo delle parti elettroniche e dei sistemi di controllo (es. basati su segnali </w:t>
      </w:r>
      <w:proofErr w:type="gram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EMG )</w:t>
      </w:r>
      <w:proofErr w:type="gram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.</w:t>
      </w:r>
    </w:p>
    <w:p w14:paraId="0000000C" w14:textId="77777777" w:rsidR="008E5DCC" w:rsidRPr="006332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Disseminazione Scientifica: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Contributo alla stesura e pubblicazione dei risultati della ricerca in riviste scientifiche di alto profilo.</w:t>
      </w:r>
    </w:p>
    <w:p w14:paraId="00000017" w14:textId="02251037" w:rsidR="008E5DCC" w:rsidRDefault="006332C6" w:rsidP="006332C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 w:rsidRPr="006332C6">
        <w:rPr>
          <w:rFonts w:ascii="Google Sans Text" w:eastAsia="Google Sans Text" w:hAnsi="Google Sans Text" w:cs="Google Sans Text"/>
          <w:color w:val="1B1C1D"/>
          <w:sz w:val="24"/>
          <w:szCs w:val="24"/>
        </w:rPr>
        <w:t>In parallelo a questa attività principale, potrà essere richiesto aiuto allo sviluppo di tematiche affini a quelle precedentemente specificate.</w:t>
      </w:r>
    </w:p>
    <w:sectPr w:rsidR="008E5DC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ogle Sans Text">
    <w:charset w:val="00"/>
    <w:family w:val="auto"/>
    <w:pitch w:val="default"/>
    <w:embedRegular r:id="rId1" w:fontKey="{08535FC3-3237-4563-BD62-FA496F5E8A5D}"/>
    <w:embedBold r:id="rId2" w:fontKey="{CAC89FF1-7769-40C6-856D-ADB20F5F51BB}"/>
    <w:embedItalic r:id="rId3" w:fontKey="{001AB876-900B-4F7E-B272-C8E29FF33F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786746FA-798B-4893-BAF6-CDAB2BB54268}"/>
    <w:embedItalic r:id="rId5" w:fontKey="{EEE6109C-3B04-410A-8377-B25828F5D9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35679FB-FAE5-4CB1-91F2-65CE31E127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B1FFE6-5999-4B4B-8F40-1E2E244091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B68AA"/>
    <w:multiLevelType w:val="multilevel"/>
    <w:tmpl w:val="2BA23B3C"/>
    <w:lvl w:ilvl="0">
      <w:start w:val="1"/>
      <w:numFmt w:val="decimal"/>
      <w:lvlText w:val="%1."/>
      <w:lvlJc w:val="left"/>
      <w:pPr>
        <w:ind w:left="720" w:hanging="360"/>
      </w:pPr>
      <w:rPr>
        <w:rFonts w:ascii="Google Sans Text" w:eastAsia="Google Sans Text" w:hAnsi="Google Sans Text" w:cs="Google Sans Text"/>
        <w:color w:val="1B1C1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93156F"/>
    <w:multiLevelType w:val="multilevel"/>
    <w:tmpl w:val="0C30CEC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309162882">
    <w:abstractNumId w:val="1"/>
  </w:num>
  <w:num w:numId="2" w16cid:durableId="74591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DCC"/>
    <w:rsid w:val="005B7FC8"/>
    <w:rsid w:val="006332C6"/>
    <w:rsid w:val="008E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50D563"/>
  <w15:docId w15:val="{97602402-B913-4975-928D-BE93037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424</Words>
  <Characters>2827</Characters>
  <Application>Microsoft Office Word</Application>
  <DocSecurity>0</DocSecurity>
  <Lines>49</Lines>
  <Paragraphs>18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 Sancisi</cp:lastModifiedBy>
  <cp:revision>2</cp:revision>
  <dcterms:created xsi:type="dcterms:W3CDTF">2025-05-08T07:25:00Z</dcterms:created>
  <dcterms:modified xsi:type="dcterms:W3CDTF">2025-05-08T07:29:00Z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d827c7ed-493d-4dd5-8f58-b11a9af970f9</vt:lpwstr>
  </property>
</Properties>
</file>